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510B" w14:textId="0129EDA6" w:rsidR="00145C06" w:rsidRPr="00FB78D7" w:rsidRDefault="00145C06" w:rsidP="00145C06">
      <w:pPr>
        <w:pStyle w:val="Heading1"/>
        <w:rPr>
          <w:b/>
          <w:bCs/>
          <w:sz w:val="36"/>
          <w:szCs w:val="36"/>
        </w:rPr>
      </w:pPr>
      <w:r w:rsidRPr="00FB78D7">
        <w:rPr>
          <w:b/>
          <w:bCs/>
          <w:sz w:val="36"/>
          <w:szCs w:val="36"/>
        </w:rPr>
        <w:t xml:space="preserve">2023 Digital Accessibility Legal Update (Part </w:t>
      </w:r>
      <w:r>
        <w:rPr>
          <w:b/>
          <w:bCs/>
          <w:sz w:val="36"/>
          <w:szCs w:val="36"/>
        </w:rPr>
        <w:t>Two</w:t>
      </w:r>
      <w:r w:rsidRPr="00FB78D7">
        <w:rPr>
          <w:b/>
          <w:bCs/>
          <w:sz w:val="36"/>
          <w:szCs w:val="36"/>
        </w:rPr>
        <w:t>) Resources</w:t>
      </w:r>
    </w:p>
    <w:p w14:paraId="399AF680" w14:textId="08EF59E8" w:rsidR="004D3590" w:rsidRDefault="004D3590"/>
    <w:p w14:paraId="52FCC19E" w14:textId="77BD44B3" w:rsidR="000D1B88" w:rsidRDefault="00FB724C" w:rsidP="00BA3C59">
      <w:pPr>
        <w:pStyle w:val="Heading2"/>
        <w:rPr>
          <w:b/>
          <w:bCs/>
        </w:rPr>
      </w:pPr>
      <w:r>
        <w:rPr>
          <w:b/>
          <w:bCs/>
        </w:rPr>
        <w:t>Opening Comments</w:t>
      </w:r>
    </w:p>
    <w:p w14:paraId="0A4ACC58" w14:textId="2B51E315" w:rsidR="00FB724C" w:rsidRDefault="00FB724C" w:rsidP="00145C06">
      <w:pPr>
        <w:pStyle w:val="ListParagraph"/>
        <w:numPr>
          <w:ilvl w:val="0"/>
          <w:numId w:val="8"/>
        </w:numPr>
      </w:pPr>
      <w:hyperlink r:id="rId5" w:anchor="article-updates" w:tgtFrame="_blank" w:tooltip="https://www.lflegal.com/2023/10/acheson-tester-standing-case-2/#article-updates" w:history="1">
        <w:r w:rsidRPr="00145C06">
          <w:rPr>
            <w:rFonts w:ascii="Aptos" w:hAnsi="Aptos"/>
            <w:color w:val="1155CC"/>
            <w:u w:val="single"/>
            <w:shd w:val="clear" w:color="auto" w:fill="FFFFFF"/>
          </w:rPr>
          <w:t>Lainey's Update on US Supreme Court tester case since Part One</w:t>
        </w:r>
      </w:hyperlink>
    </w:p>
    <w:p w14:paraId="42A74710" w14:textId="77777777" w:rsidR="00FB724C" w:rsidRPr="00FB724C" w:rsidRDefault="00FB724C" w:rsidP="00FB724C"/>
    <w:p w14:paraId="2246565E" w14:textId="0A79A50B" w:rsidR="005610CF" w:rsidRPr="00145C06" w:rsidRDefault="000D1B88" w:rsidP="00145C06">
      <w:pPr>
        <w:pStyle w:val="Heading2"/>
        <w:rPr>
          <w:b/>
          <w:bCs/>
        </w:rPr>
      </w:pPr>
      <w:r>
        <w:rPr>
          <w:b/>
          <w:bCs/>
        </w:rPr>
        <w:t xml:space="preserve">Slide </w:t>
      </w:r>
      <w:r w:rsidR="005610CF">
        <w:rPr>
          <w:b/>
          <w:bCs/>
        </w:rPr>
        <w:t>4</w:t>
      </w:r>
    </w:p>
    <w:p w14:paraId="6FC08789" w14:textId="2647C35F" w:rsidR="005610CF" w:rsidRPr="005610CF" w:rsidRDefault="00000000" w:rsidP="00145C06">
      <w:pPr>
        <w:pStyle w:val="ListParagraph"/>
        <w:numPr>
          <w:ilvl w:val="0"/>
          <w:numId w:val="8"/>
        </w:numPr>
      </w:pPr>
      <w:hyperlink r:id="rId6" w:history="1">
        <w:r w:rsidR="005610CF" w:rsidRPr="005610CF">
          <w:rPr>
            <w:rStyle w:val="Hyperlink"/>
          </w:rPr>
          <w:t>Lainey’s Digital Accessibility Global Law and Policy page</w:t>
        </w:r>
      </w:hyperlink>
    </w:p>
    <w:p w14:paraId="410D8076" w14:textId="77777777" w:rsidR="000D1B88" w:rsidRDefault="000D1B88" w:rsidP="00BA3C59">
      <w:pPr>
        <w:pStyle w:val="Heading2"/>
        <w:rPr>
          <w:b/>
          <w:bCs/>
        </w:rPr>
      </w:pPr>
    </w:p>
    <w:p w14:paraId="753D5E3C" w14:textId="149A9CAF" w:rsidR="004D3590" w:rsidRPr="00145C06" w:rsidRDefault="004D3590" w:rsidP="00145C06">
      <w:pPr>
        <w:pStyle w:val="Heading2"/>
        <w:rPr>
          <w:b/>
          <w:bCs/>
        </w:rPr>
      </w:pPr>
      <w:r w:rsidRPr="00BA3C59">
        <w:rPr>
          <w:b/>
          <w:bCs/>
        </w:rPr>
        <w:t xml:space="preserve">Slide </w:t>
      </w:r>
      <w:r w:rsidR="00BA3C59" w:rsidRPr="00BA3C59">
        <w:rPr>
          <w:b/>
          <w:bCs/>
        </w:rPr>
        <w:t>5</w:t>
      </w:r>
      <w:r w:rsidR="008846FE">
        <w:rPr>
          <w:b/>
          <w:bCs/>
        </w:rPr>
        <w:t xml:space="preserve"> (UN CRPD)</w:t>
      </w:r>
    </w:p>
    <w:p w14:paraId="33196856" w14:textId="00930E3B" w:rsidR="004D3590" w:rsidRDefault="00000000" w:rsidP="00FF0257">
      <w:pPr>
        <w:pStyle w:val="ListParagraph"/>
        <w:numPr>
          <w:ilvl w:val="0"/>
          <w:numId w:val="1"/>
        </w:numPr>
      </w:pPr>
      <w:hyperlink r:id="rId7" w:history="1">
        <w:r w:rsidR="004D3590" w:rsidRPr="004D3590">
          <w:rPr>
            <w:rStyle w:val="Hyperlink"/>
          </w:rPr>
          <w:t>United National Convention on the Rights of Persons with Disabilities official page</w:t>
        </w:r>
      </w:hyperlink>
    </w:p>
    <w:p w14:paraId="2495A7E1" w14:textId="141E6874" w:rsidR="00BA3C59" w:rsidRDefault="00000000" w:rsidP="00FF0257">
      <w:pPr>
        <w:pStyle w:val="ListParagraph"/>
        <w:numPr>
          <w:ilvl w:val="0"/>
          <w:numId w:val="1"/>
        </w:numPr>
      </w:pPr>
      <w:hyperlink r:id="rId8" w:history="1">
        <w:r w:rsidR="00BA3C59" w:rsidRPr="00BA3C59">
          <w:rPr>
            <w:rStyle w:val="Hyperlink"/>
          </w:rPr>
          <w:t>Article 9 = Accessibility</w:t>
        </w:r>
      </w:hyperlink>
    </w:p>
    <w:p w14:paraId="2123DC66" w14:textId="51561D8F" w:rsidR="00BA3C59" w:rsidRDefault="00000000" w:rsidP="00FF0257">
      <w:pPr>
        <w:pStyle w:val="ListParagraph"/>
        <w:numPr>
          <w:ilvl w:val="0"/>
          <w:numId w:val="1"/>
        </w:numPr>
      </w:pPr>
      <w:hyperlink r:id="rId9" w:history="1">
        <w:r w:rsidR="00BA3C59" w:rsidRPr="00FF0257">
          <w:rPr>
            <w:rStyle w:val="Hyperlink"/>
          </w:rPr>
          <w:t>Lainey’s article about CRPD enforcement for Talking ATMs in Hungar</w:t>
        </w:r>
        <w:r w:rsidR="00FF0257">
          <w:rPr>
            <w:rStyle w:val="Hyperlink"/>
          </w:rPr>
          <w:t>y (2013)</w:t>
        </w:r>
      </w:hyperlink>
    </w:p>
    <w:p w14:paraId="6FB8E611" w14:textId="568E1605" w:rsidR="00334F76" w:rsidRPr="00FB724C" w:rsidRDefault="00000000" w:rsidP="00FF025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334F76" w:rsidRPr="00334F76">
          <w:rPr>
            <w:rStyle w:val="Hyperlink"/>
          </w:rPr>
          <w:t>G3ICT DARE index</w:t>
        </w:r>
      </w:hyperlink>
    </w:p>
    <w:p w14:paraId="31A9F486" w14:textId="267163A0" w:rsidR="00FB724C" w:rsidRPr="00FB724C" w:rsidRDefault="00000000" w:rsidP="00FB724C">
      <w:pPr>
        <w:pStyle w:val="ListParagraph"/>
        <w:numPr>
          <w:ilvl w:val="0"/>
          <w:numId w:val="1"/>
        </w:numPr>
        <w:shd w:val="clear" w:color="auto" w:fill="FFFFFF"/>
        <w:rPr>
          <w:rFonts w:ascii="Aptos" w:hAnsi="Aptos"/>
          <w:color w:val="000000"/>
        </w:rPr>
      </w:pPr>
      <w:hyperlink r:id="rId11" w:tgtFrame="_blank" w:tooltip="https://www.ohchr.org/en/instruments-mechanisms/instruments/optional-protocol-convention-rights-persons-disabilities" w:history="1">
        <w:r w:rsidR="00FB724C" w:rsidRPr="00FB724C">
          <w:rPr>
            <w:rStyle w:val="Hyperlink"/>
            <w:rFonts w:ascii="Aptos" w:hAnsi="Aptos"/>
            <w:color w:val="1155CC"/>
          </w:rPr>
          <w:t>CRPD Optional Protocol</w:t>
        </w:r>
      </w:hyperlink>
    </w:p>
    <w:p w14:paraId="7463DD62" w14:textId="2A1EC7E3" w:rsidR="00ED1742" w:rsidRDefault="00ED1742" w:rsidP="00ED1742"/>
    <w:p w14:paraId="55042D9A" w14:textId="1CE83DE1" w:rsidR="005610CF" w:rsidRPr="00145C06" w:rsidRDefault="005610CF" w:rsidP="00145C06">
      <w:pPr>
        <w:pStyle w:val="Heading2"/>
        <w:rPr>
          <w:b/>
          <w:bCs/>
        </w:rPr>
      </w:pPr>
      <w:r w:rsidRPr="00907EB9">
        <w:rPr>
          <w:b/>
          <w:bCs/>
        </w:rPr>
        <w:t>Slide 6 (European Union)</w:t>
      </w:r>
    </w:p>
    <w:p w14:paraId="675B81E6" w14:textId="4A14A372" w:rsidR="00581939" w:rsidRDefault="00000000" w:rsidP="008F1616">
      <w:pPr>
        <w:pStyle w:val="ListParagraph"/>
        <w:numPr>
          <w:ilvl w:val="0"/>
          <w:numId w:val="4"/>
        </w:numPr>
      </w:pPr>
      <w:hyperlink r:id="rId12" w:history="1">
        <w:r w:rsidR="005610CF" w:rsidRPr="00581939">
          <w:rPr>
            <w:rStyle w:val="Hyperlink"/>
          </w:rPr>
          <w:t xml:space="preserve">European Disability Forum </w:t>
        </w:r>
        <w:r w:rsidR="00581939" w:rsidRPr="00581939">
          <w:rPr>
            <w:rStyle w:val="Hyperlink"/>
          </w:rPr>
          <w:t>European Accessibility Act Toolkit for transposition</w:t>
        </w:r>
      </w:hyperlink>
    </w:p>
    <w:p w14:paraId="14CF2A01" w14:textId="03F68C33" w:rsidR="008F1616" w:rsidRPr="00581939" w:rsidRDefault="00000000" w:rsidP="008F1616">
      <w:pPr>
        <w:pStyle w:val="ListParagraph"/>
        <w:numPr>
          <w:ilvl w:val="0"/>
          <w:numId w:val="4"/>
        </w:numPr>
      </w:pPr>
      <w:hyperlink r:id="rId13" w:history="1">
        <w:r w:rsidR="008F1616" w:rsidRPr="008F1616">
          <w:rPr>
            <w:rStyle w:val="Hyperlink"/>
          </w:rPr>
          <w:t>European Accessibility Act – summary with links to further information</w:t>
        </w:r>
      </w:hyperlink>
    </w:p>
    <w:p w14:paraId="64B478A7" w14:textId="19BC8343" w:rsidR="005610CF" w:rsidRDefault="005610CF" w:rsidP="00ED1742"/>
    <w:p w14:paraId="402549F8" w14:textId="564E8244" w:rsidR="000C2246" w:rsidRPr="00145C06" w:rsidRDefault="000C2246" w:rsidP="00145C06">
      <w:pPr>
        <w:pStyle w:val="Heading2"/>
        <w:rPr>
          <w:b/>
          <w:bCs/>
        </w:rPr>
      </w:pPr>
      <w:r w:rsidRPr="000C2246">
        <w:rPr>
          <w:b/>
          <w:bCs/>
        </w:rPr>
        <w:t>Slide 7 (Africa)</w:t>
      </w:r>
    </w:p>
    <w:p w14:paraId="60CAD9E2" w14:textId="0BC085D8" w:rsidR="000C2246" w:rsidRDefault="00000000" w:rsidP="000C2246">
      <w:pPr>
        <w:pStyle w:val="ListParagraph"/>
        <w:numPr>
          <w:ilvl w:val="0"/>
          <w:numId w:val="5"/>
        </w:numPr>
      </w:pPr>
      <w:hyperlink r:id="rId14" w:history="1">
        <w:r w:rsidR="000C2246" w:rsidRPr="000C2246">
          <w:rPr>
            <w:rStyle w:val="Hyperlink"/>
          </w:rPr>
          <w:t>Accessibility Nigeria on LinkedIn</w:t>
        </w:r>
      </w:hyperlink>
    </w:p>
    <w:p w14:paraId="1574E49C" w14:textId="77777777" w:rsidR="00ED1742" w:rsidRDefault="00ED1742" w:rsidP="00ED1742"/>
    <w:p w14:paraId="67C4B650" w14:textId="545BEC39" w:rsidR="00BA3C59" w:rsidRPr="00907EB9" w:rsidRDefault="00907EB9" w:rsidP="00907EB9">
      <w:pPr>
        <w:pStyle w:val="Heading2"/>
        <w:rPr>
          <w:b/>
          <w:bCs/>
        </w:rPr>
      </w:pPr>
      <w:r w:rsidRPr="00907EB9">
        <w:rPr>
          <w:b/>
          <w:bCs/>
        </w:rPr>
        <w:t>Slide 8 (India)</w:t>
      </w:r>
    </w:p>
    <w:p w14:paraId="1957C7B3" w14:textId="71938555" w:rsidR="00334F76" w:rsidRDefault="00334F76" w:rsidP="00334F76">
      <w:pPr>
        <w:pStyle w:val="ListParagraph"/>
        <w:numPr>
          <w:ilvl w:val="0"/>
          <w:numId w:val="3"/>
        </w:numPr>
      </w:pPr>
      <w:r>
        <w:t xml:space="preserve">News article: </w:t>
      </w:r>
      <w:hyperlink r:id="rId15" w:history="1">
        <w:r w:rsidRPr="00334F76">
          <w:rPr>
            <w:rStyle w:val="Hyperlink"/>
          </w:rPr>
          <w:t>Sarah Sunny: How India's first deaf lawyer made history in Supreme Court</w:t>
        </w:r>
      </w:hyperlink>
    </w:p>
    <w:p w14:paraId="436F10B4" w14:textId="6E09CBFA" w:rsidR="000C2246" w:rsidRPr="00334F76" w:rsidRDefault="00000000" w:rsidP="00334F76">
      <w:pPr>
        <w:pStyle w:val="ListParagraph"/>
        <w:numPr>
          <w:ilvl w:val="0"/>
          <w:numId w:val="3"/>
        </w:numPr>
      </w:pPr>
      <w:hyperlink r:id="rId16" w:history="1">
        <w:r w:rsidR="000C2246" w:rsidRPr="000C2246">
          <w:rPr>
            <w:rStyle w:val="Hyperlink"/>
          </w:rPr>
          <w:t>Inclusive India: Digital First conference</w:t>
        </w:r>
      </w:hyperlink>
    </w:p>
    <w:p w14:paraId="2AE38BA6" w14:textId="77777777" w:rsidR="00EF2C65" w:rsidRDefault="00EF2C65" w:rsidP="00334F76"/>
    <w:p w14:paraId="3DE8E59B" w14:textId="15DC7340" w:rsidR="00BA3C59" w:rsidRPr="00EF2C65" w:rsidRDefault="00EF2C65" w:rsidP="00EF2C65">
      <w:pPr>
        <w:pStyle w:val="Heading2"/>
        <w:rPr>
          <w:b/>
          <w:bCs/>
        </w:rPr>
      </w:pPr>
      <w:r w:rsidRPr="00EF2C65">
        <w:rPr>
          <w:b/>
          <w:bCs/>
        </w:rPr>
        <w:t xml:space="preserve">Slide 11 </w:t>
      </w:r>
      <w:r>
        <w:rPr>
          <w:b/>
          <w:bCs/>
        </w:rPr>
        <w:t>(cookie part 1)</w:t>
      </w:r>
    </w:p>
    <w:p w14:paraId="1DD61BD6" w14:textId="20AAF89F" w:rsidR="00EF2C65" w:rsidRDefault="00000000" w:rsidP="00EF2C65">
      <w:pPr>
        <w:pStyle w:val="ListParagraph"/>
        <w:numPr>
          <w:ilvl w:val="0"/>
          <w:numId w:val="7"/>
        </w:numPr>
      </w:pPr>
      <w:hyperlink r:id="rId17" w:history="1">
        <w:r w:rsidR="00EF2C65" w:rsidRPr="00EF2C65">
          <w:rPr>
            <w:rStyle w:val="Hyperlink"/>
          </w:rPr>
          <w:t>Lainey’s accessibility statement page</w:t>
        </w:r>
      </w:hyperlink>
    </w:p>
    <w:p w14:paraId="6FAFFD5D" w14:textId="77777777" w:rsidR="00EF2C65" w:rsidRDefault="00EF2C65" w:rsidP="00334F76">
      <w:pPr>
        <w:pStyle w:val="Heading2"/>
        <w:rPr>
          <w:b/>
          <w:bCs/>
        </w:rPr>
      </w:pPr>
    </w:p>
    <w:p w14:paraId="144A60FF" w14:textId="7671329F" w:rsidR="00334F76" w:rsidRPr="008846FE" w:rsidRDefault="00334F76" w:rsidP="00334F76">
      <w:pPr>
        <w:pStyle w:val="Heading2"/>
        <w:rPr>
          <w:b/>
          <w:bCs/>
        </w:rPr>
      </w:pPr>
      <w:r w:rsidRPr="008846FE">
        <w:rPr>
          <w:b/>
          <w:bCs/>
        </w:rPr>
        <w:t>Slide</w:t>
      </w:r>
      <w:r>
        <w:rPr>
          <w:b/>
          <w:bCs/>
        </w:rPr>
        <w:t xml:space="preserve"> 12 (Procurement)</w:t>
      </w:r>
    </w:p>
    <w:p w14:paraId="0477D25C" w14:textId="77777777" w:rsidR="00334F76" w:rsidRDefault="00000000" w:rsidP="00334F76">
      <w:pPr>
        <w:pStyle w:val="ListParagraph"/>
        <w:numPr>
          <w:ilvl w:val="0"/>
          <w:numId w:val="2"/>
        </w:numPr>
      </w:pPr>
      <w:hyperlink r:id="rId18" w:history="1">
        <w:r w:rsidR="00334F76" w:rsidRPr="00ED1742">
          <w:rPr>
            <w:rStyle w:val="Hyperlink"/>
          </w:rPr>
          <w:t>Higher Ed: Asking the Right Questions for Procuring Inclusive, Accessible Technology</w:t>
        </w:r>
      </w:hyperlink>
    </w:p>
    <w:p w14:paraId="03CDBDFC" w14:textId="77777777" w:rsidR="00334F76" w:rsidRDefault="00000000" w:rsidP="00334F76">
      <w:pPr>
        <w:pStyle w:val="ListParagraph"/>
        <w:numPr>
          <w:ilvl w:val="0"/>
          <w:numId w:val="2"/>
        </w:numPr>
      </w:pPr>
      <w:hyperlink r:id="rId19" w:history="1">
        <w:r w:rsidR="00334F76" w:rsidRPr="00AE24DA">
          <w:rPr>
            <w:rStyle w:val="Hyperlink"/>
          </w:rPr>
          <w:t>Disability:IN procure access initiative</w:t>
        </w:r>
      </w:hyperlink>
    </w:p>
    <w:p w14:paraId="06FE269F" w14:textId="77777777" w:rsidR="00334F76" w:rsidRDefault="00000000" w:rsidP="00334F76">
      <w:pPr>
        <w:pStyle w:val="ListParagraph"/>
        <w:numPr>
          <w:ilvl w:val="0"/>
          <w:numId w:val="2"/>
        </w:numPr>
      </w:pPr>
      <w:hyperlink r:id="rId20" w:history="1">
        <w:r w:rsidR="00334F76">
          <w:rPr>
            <w:rStyle w:val="Hyperlink"/>
          </w:rPr>
          <w:t>Disability:IN A</w:t>
        </w:r>
        <w:r w:rsidR="00334F76" w:rsidRPr="00AE24DA">
          <w:rPr>
            <w:rStyle w:val="Hyperlink"/>
          </w:rPr>
          <w:t>ccessible Procurement Toolkit</w:t>
        </w:r>
      </w:hyperlink>
    </w:p>
    <w:p w14:paraId="5F1C4C78" w14:textId="77777777" w:rsidR="00334F76" w:rsidRDefault="00000000" w:rsidP="00334F76">
      <w:pPr>
        <w:pStyle w:val="ListParagraph"/>
        <w:numPr>
          <w:ilvl w:val="0"/>
          <w:numId w:val="2"/>
        </w:numPr>
      </w:pPr>
      <w:hyperlink r:id="rId21" w:history="1">
        <w:r w:rsidR="00334F76" w:rsidRPr="004712FD">
          <w:rPr>
            <w:rStyle w:val="Hyperlink"/>
          </w:rPr>
          <w:t>PEAT accessible procurement guide</w:t>
        </w:r>
      </w:hyperlink>
    </w:p>
    <w:p w14:paraId="5BAE85F6" w14:textId="77777777" w:rsidR="00334F76" w:rsidRPr="00FB724C" w:rsidRDefault="00000000" w:rsidP="00334F7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2" w:history="1">
        <w:r w:rsidR="00334F76" w:rsidRPr="004712FD">
          <w:rPr>
            <w:rStyle w:val="Hyperlink"/>
          </w:rPr>
          <w:t>G3ICT accessible procuremen</w:t>
        </w:r>
        <w:r w:rsidR="00334F76">
          <w:rPr>
            <w:rStyle w:val="Hyperlink"/>
          </w:rPr>
          <w:t>t resource</w:t>
        </w:r>
      </w:hyperlink>
    </w:p>
    <w:p w14:paraId="0038E0F1" w14:textId="31CC1B0B" w:rsidR="00FB724C" w:rsidRPr="00ED1742" w:rsidRDefault="00000000" w:rsidP="00334F76">
      <w:pPr>
        <w:pStyle w:val="ListParagraph"/>
        <w:numPr>
          <w:ilvl w:val="0"/>
          <w:numId w:val="2"/>
        </w:numPr>
      </w:pPr>
      <w:hyperlink r:id="rId23" w:tgtFrame="_blank" w:tooltip="https://www.lflegal.com/2019/07/false-claim/" w:history="1">
        <w:r w:rsidR="00FB724C" w:rsidRPr="00FB724C">
          <w:rPr>
            <w:rFonts w:ascii="Aptos" w:hAnsi="Aptos"/>
            <w:color w:val="1155CC"/>
            <w:u w:val="single"/>
            <w:shd w:val="clear" w:color="auto" w:fill="FFFFFF"/>
          </w:rPr>
          <w:t xml:space="preserve">Lainey's article on settlement of </w:t>
        </w:r>
        <w:proofErr w:type="gramStart"/>
        <w:r w:rsidR="00FB724C" w:rsidRPr="00FB724C">
          <w:rPr>
            <w:rFonts w:ascii="Aptos" w:hAnsi="Aptos"/>
            <w:color w:val="1155CC"/>
            <w:u w:val="single"/>
            <w:shd w:val="clear" w:color="auto" w:fill="FFFFFF"/>
          </w:rPr>
          <w:t>66 million dollar</w:t>
        </w:r>
        <w:proofErr w:type="gramEnd"/>
        <w:r w:rsidR="00FB724C" w:rsidRPr="00FB724C">
          <w:rPr>
            <w:rFonts w:ascii="Aptos" w:hAnsi="Aptos"/>
            <w:color w:val="1155CC"/>
            <w:u w:val="single"/>
            <w:shd w:val="clear" w:color="auto" w:fill="FFFFFF"/>
          </w:rPr>
          <w:t xml:space="preserve"> web case</w:t>
        </w:r>
      </w:hyperlink>
    </w:p>
    <w:p w14:paraId="28B71FC4" w14:textId="77777777" w:rsidR="00334F76" w:rsidRDefault="00334F76" w:rsidP="00334F76"/>
    <w:p w14:paraId="337035DD" w14:textId="35E30492" w:rsidR="00FB724C" w:rsidRPr="00FB724C" w:rsidRDefault="00FB724C" w:rsidP="00FB724C">
      <w:pPr>
        <w:pStyle w:val="Heading2"/>
        <w:rPr>
          <w:b/>
          <w:bCs/>
        </w:rPr>
      </w:pPr>
      <w:r w:rsidRPr="00FB724C">
        <w:rPr>
          <w:b/>
          <w:bCs/>
        </w:rPr>
        <w:t>Slide 1</w:t>
      </w:r>
      <w:r>
        <w:rPr>
          <w:b/>
          <w:bCs/>
        </w:rPr>
        <w:t>3</w:t>
      </w:r>
    </w:p>
    <w:p w14:paraId="3A896013" w14:textId="68A1E028" w:rsidR="00FB724C" w:rsidRPr="00145C06" w:rsidRDefault="00FB724C" w:rsidP="00334F76">
      <w:pPr>
        <w:pStyle w:val="ListParagraph"/>
        <w:numPr>
          <w:ilvl w:val="0"/>
          <w:numId w:val="1"/>
        </w:numPr>
        <w:shd w:val="clear" w:color="auto" w:fill="FFFFFF"/>
        <w:rPr>
          <w:rFonts w:ascii="Aptos" w:hAnsi="Aptos"/>
          <w:color w:val="000000"/>
        </w:rPr>
      </w:pPr>
      <w:hyperlink r:id="rId24" w:tgtFrame="_blank" w:tooltip="https://koena.net/faciliti-contre-koena-jugement-cagnotte/" w:history="1">
        <w:r w:rsidRPr="00FB724C">
          <w:rPr>
            <w:rStyle w:val="Hyperlink"/>
            <w:rFonts w:ascii="Aptos" w:hAnsi="Aptos"/>
            <w:color w:val="1155CC"/>
          </w:rPr>
          <w:t>French accessibility agency post about overlay suit with opportunity to donate</w:t>
        </w:r>
      </w:hyperlink>
    </w:p>
    <w:sectPr w:rsidR="00FB724C" w:rsidRPr="00145C06" w:rsidSect="0030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5CB"/>
    <w:multiLevelType w:val="hybridMultilevel"/>
    <w:tmpl w:val="DA1C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598C"/>
    <w:multiLevelType w:val="hybridMultilevel"/>
    <w:tmpl w:val="3C1C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1305"/>
    <w:multiLevelType w:val="hybridMultilevel"/>
    <w:tmpl w:val="89EE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46FE"/>
    <w:multiLevelType w:val="hybridMultilevel"/>
    <w:tmpl w:val="984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1689"/>
    <w:multiLevelType w:val="hybridMultilevel"/>
    <w:tmpl w:val="8E68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83F"/>
    <w:multiLevelType w:val="hybridMultilevel"/>
    <w:tmpl w:val="F542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317EF"/>
    <w:multiLevelType w:val="hybridMultilevel"/>
    <w:tmpl w:val="B00E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A3FFB"/>
    <w:multiLevelType w:val="hybridMultilevel"/>
    <w:tmpl w:val="9468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55028">
    <w:abstractNumId w:val="7"/>
  </w:num>
  <w:num w:numId="2" w16cid:durableId="85345602">
    <w:abstractNumId w:val="6"/>
  </w:num>
  <w:num w:numId="3" w16cid:durableId="591820268">
    <w:abstractNumId w:val="1"/>
  </w:num>
  <w:num w:numId="4" w16cid:durableId="454763378">
    <w:abstractNumId w:val="5"/>
  </w:num>
  <w:num w:numId="5" w16cid:durableId="1960259511">
    <w:abstractNumId w:val="4"/>
  </w:num>
  <w:num w:numId="6" w16cid:durableId="1060327918">
    <w:abstractNumId w:val="0"/>
  </w:num>
  <w:num w:numId="7" w16cid:durableId="1588004593">
    <w:abstractNumId w:val="3"/>
  </w:num>
  <w:num w:numId="8" w16cid:durableId="73100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3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90"/>
    <w:rsid w:val="000C2246"/>
    <w:rsid w:val="000D1B88"/>
    <w:rsid w:val="00111AED"/>
    <w:rsid w:val="00145C06"/>
    <w:rsid w:val="00174750"/>
    <w:rsid w:val="00300E67"/>
    <w:rsid w:val="00334F76"/>
    <w:rsid w:val="003B26B4"/>
    <w:rsid w:val="003F59C0"/>
    <w:rsid w:val="004712FD"/>
    <w:rsid w:val="004D3590"/>
    <w:rsid w:val="005610CF"/>
    <w:rsid w:val="00581939"/>
    <w:rsid w:val="00830B06"/>
    <w:rsid w:val="008846FE"/>
    <w:rsid w:val="008F1616"/>
    <w:rsid w:val="00907EB9"/>
    <w:rsid w:val="00AE24DA"/>
    <w:rsid w:val="00B510A3"/>
    <w:rsid w:val="00BA3C59"/>
    <w:rsid w:val="00ED1742"/>
    <w:rsid w:val="00EF2C65"/>
    <w:rsid w:val="00FB724C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8AD78"/>
  <w15:chartTrackingRefBased/>
  <w15:docId w15:val="{986734D5-98B8-0F4A-A657-82E87359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5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C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02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desa.un.org/issues/disability/crpd/article-9-accessibility" TargetMode="External"/><Relationship Id="rId13" Type="http://schemas.openxmlformats.org/officeDocument/2006/relationships/hyperlink" Target="https://ec.europa.eu/social/main.jsp?catId=1202&amp;langId=en" TargetMode="External"/><Relationship Id="rId18" Type="http://schemas.openxmlformats.org/officeDocument/2006/relationships/hyperlink" Target="https://er.educause.edu/articles/2021/10/asking-the-right-questions-for-procuring-inclusive-accessible-technolog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eatworks.org/digital-accessibility-toolkits/buy-it/" TargetMode="External"/><Relationship Id="rId7" Type="http://schemas.openxmlformats.org/officeDocument/2006/relationships/hyperlink" Target="https://social.desa.un.org/issues/disability/crpd/convention-on-the-rights-of-persons-with-disabilities-crpd" TargetMode="External"/><Relationship Id="rId12" Type="http://schemas.openxmlformats.org/officeDocument/2006/relationships/hyperlink" Target="https://www.edf-feph.org/publications/eaa-toolkit/" TargetMode="External"/><Relationship Id="rId17" Type="http://schemas.openxmlformats.org/officeDocument/2006/relationships/hyperlink" Target="https://www.lflegal.com/2013/02/access-info-pag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zhook.com/inclusive/" TargetMode="External"/><Relationship Id="rId20" Type="http://schemas.openxmlformats.org/officeDocument/2006/relationships/hyperlink" Target="https://disabilityin.org/procurementtoolk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flegal.com/global-law-and-policy/" TargetMode="External"/><Relationship Id="rId11" Type="http://schemas.openxmlformats.org/officeDocument/2006/relationships/hyperlink" Target="https://www.ohchr.org/en/instruments-mechanisms/instruments/optional-protocol-convention-rights-persons-disabilities" TargetMode="External"/><Relationship Id="rId24" Type="http://schemas.openxmlformats.org/officeDocument/2006/relationships/hyperlink" Target="https://koena.net/faciliti-contre-koena-jugement-cagnotte/" TargetMode="External"/><Relationship Id="rId5" Type="http://schemas.openxmlformats.org/officeDocument/2006/relationships/hyperlink" Target="https://www.lflegal.com/2023/10/acheson-tester-standing-case-2/" TargetMode="External"/><Relationship Id="rId15" Type="http://schemas.openxmlformats.org/officeDocument/2006/relationships/hyperlink" Target="https://www.bbc.com/news/world-asia-india-66997986" TargetMode="External"/><Relationship Id="rId23" Type="http://schemas.openxmlformats.org/officeDocument/2006/relationships/hyperlink" Target="https://www.lflegal.com/2019/07/false-claim/" TargetMode="External"/><Relationship Id="rId10" Type="http://schemas.openxmlformats.org/officeDocument/2006/relationships/hyperlink" Target="https://g3ict.org/digital-accessibility-rights-evaluation-index/" TargetMode="External"/><Relationship Id="rId19" Type="http://schemas.openxmlformats.org/officeDocument/2006/relationships/hyperlink" Target="https://disabilityin.org/what-we-do/procure-acc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flegal.com/2013/05/crpd-atm/" TargetMode="External"/><Relationship Id="rId14" Type="http://schemas.openxmlformats.org/officeDocument/2006/relationships/hyperlink" Target="https://www.linkedin.com/in/accessibility-nigeria-939681297/" TargetMode="External"/><Relationship Id="rId22" Type="http://schemas.openxmlformats.org/officeDocument/2006/relationships/hyperlink" Target="https://buyict4al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10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Feingold</dc:creator>
  <cp:keywords/>
  <dc:description/>
  <cp:lastModifiedBy>Casey Pearson</cp:lastModifiedBy>
  <cp:revision>2</cp:revision>
  <dcterms:created xsi:type="dcterms:W3CDTF">2023-12-08T19:12:00Z</dcterms:created>
  <dcterms:modified xsi:type="dcterms:W3CDTF">2023-12-08T19:12:00Z</dcterms:modified>
</cp:coreProperties>
</file>